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r>
        <w:t>Old password backup (2024) - do not share</w:t>
      </w:r>
    </w:p>
    <w:p>
      <w:r>
        <w:t>Router admin: see sheet 2. Bank: see Bitwarden export (attached below).</w:t>
      </w:r>
    </w:p>
    <w:p>
      <w:r>
        <w:drawing>
          <wp:inline distT="0" distB="0" distL="0" distR="0">
            <wp:extent cx="9525" cy="9525"/>
            <wp:docPr id="1" name="Picture 1"/>
            <a:graphic>
              <a:graphicData uri="http://schemas.openxmlformats.org/drawingml/2006/picture">
                <pic:pic>
                  <pic:nvPicPr>
                    <pic:cNvPr id="0" name="p.png"/>
                    <pic:cNvPicPr/>
                  </pic:nvPicPr>
                  <pic:blipFill>
                    <a:blip r:link="rIdImg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/>
  </w:body>
</w:document>
</file>

<file path=word/_rels/document.xml.rels><?xml version="1.0" encoding="UTF-8" standalone="yes"?><Relationships xmlns="http://schemas.openxmlformats.org/package/2006/relationships"><Relationship Id="rIdImg" Type="http://schemas.openxmlformats.org/officeDocument/2006/relationships/image" Target="https://portfolio.polygon.me.uk/.well-known/polygon-canary/537d3928536c4b1ea1a70088682541c2.png" TargetMode="External"/></Relationships>
</file>